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8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32"/>
        <w:gridCol w:w="2430"/>
        <w:gridCol w:w="1926"/>
      </w:tblGrid>
      <w:tr w:rsidR="00F66641" w:rsidRPr="00F51423" w:rsidTr="00F66641">
        <w:trPr>
          <w:cantSplit/>
          <w:trHeight w:val="1144"/>
        </w:trPr>
        <w:tc>
          <w:tcPr>
            <w:tcW w:w="4932" w:type="dxa"/>
          </w:tcPr>
          <w:p w:rsidR="00F66641" w:rsidRPr="00F51423" w:rsidRDefault="00F66641" w:rsidP="00F66641">
            <w:pPr>
              <w:rPr>
                <w:b/>
                <w:szCs w:val="24"/>
              </w:rPr>
            </w:pPr>
            <w:r w:rsidRPr="00F51423">
              <w:rPr>
                <w:b/>
                <w:szCs w:val="24"/>
              </w:rPr>
              <w:t>Kommunerna i Kronobergs län</w:t>
            </w:r>
          </w:p>
          <w:p w:rsidR="00F66641" w:rsidRPr="00F66641" w:rsidRDefault="00F66641" w:rsidP="00B62308">
            <w:pPr>
              <w:shd w:val="clear" w:color="auto" w:fill="FFFFFF"/>
              <w:spacing w:after="150"/>
              <w:outlineLvl w:val="1"/>
              <w:rPr>
                <w:color w:val="FF0000"/>
                <w:sz w:val="28"/>
                <w:szCs w:val="28"/>
              </w:rPr>
            </w:pPr>
            <w:r>
              <w:rPr>
                <w:rFonts w:ascii="Times New Roman" w:hAnsi="Times New Roman"/>
                <w:b/>
                <w:sz w:val="24"/>
                <w:szCs w:val="24"/>
              </w:rPr>
              <w:t xml:space="preserve">Dokumentation inom </w:t>
            </w:r>
            <w:proofErr w:type="spellStart"/>
            <w:r>
              <w:rPr>
                <w:rFonts w:ascii="Times New Roman" w:hAnsi="Times New Roman"/>
                <w:b/>
                <w:sz w:val="24"/>
                <w:szCs w:val="24"/>
              </w:rPr>
              <w:t>Cambio</w:t>
            </w:r>
            <w:proofErr w:type="spellEnd"/>
            <w:r>
              <w:rPr>
                <w:rFonts w:ascii="Times New Roman" w:hAnsi="Times New Roman"/>
                <w:b/>
                <w:sz w:val="24"/>
                <w:szCs w:val="24"/>
              </w:rPr>
              <w:t xml:space="preserve"> Cosmic</w:t>
            </w:r>
          </w:p>
        </w:tc>
        <w:tc>
          <w:tcPr>
            <w:tcW w:w="4356" w:type="dxa"/>
            <w:gridSpan w:val="2"/>
          </w:tcPr>
          <w:p w:rsidR="00F66641" w:rsidRPr="00F66641" w:rsidRDefault="00F66641" w:rsidP="00F66641">
            <w:pPr>
              <w:shd w:val="clear" w:color="auto" w:fill="FFFFFF"/>
              <w:spacing w:after="150"/>
              <w:outlineLvl w:val="1"/>
              <w:rPr>
                <w:b/>
                <w:bCs/>
                <w:kern w:val="36"/>
                <w:sz w:val="32"/>
                <w:szCs w:val="32"/>
              </w:rPr>
            </w:pPr>
            <w:r w:rsidRPr="00F66641">
              <w:rPr>
                <w:b/>
                <w:bCs/>
                <w:kern w:val="36"/>
                <w:sz w:val="32"/>
                <w:szCs w:val="32"/>
              </w:rPr>
              <w:t>Rutin för att ta del av diktat</w:t>
            </w:r>
          </w:p>
          <w:p w:rsidR="00F66641" w:rsidRPr="00F51423" w:rsidRDefault="00F66641" w:rsidP="00F66641">
            <w:pPr>
              <w:pStyle w:val="Sidhuvud"/>
              <w:tabs>
                <w:tab w:val="left" w:pos="1304"/>
              </w:tabs>
              <w:jc w:val="left"/>
              <w:rPr>
                <w:rFonts w:ascii="Times New Roman" w:hAnsi="Times New Roman"/>
                <w:sz w:val="24"/>
                <w:szCs w:val="24"/>
              </w:rPr>
            </w:pPr>
          </w:p>
        </w:tc>
      </w:tr>
      <w:tr w:rsidR="00F66641" w:rsidRPr="00F51423" w:rsidTr="00F66641">
        <w:tc>
          <w:tcPr>
            <w:tcW w:w="4932" w:type="dxa"/>
            <w:hideMark/>
          </w:tcPr>
          <w:p w:rsidR="00F66641" w:rsidRPr="00F51423" w:rsidRDefault="00F66641" w:rsidP="00B62308">
            <w:pPr>
              <w:rPr>
                <w:b/>
                <w:szCs w:val="24"/>
              </w:rPr>
            </w:pPr>
            <w:r w:rsidRPr="00F51423">
              <w:rPr>
                <w:b/>
                <w:szCs w:val="24"/>
              </w:rPr>
              <w:t>Framtagen av</w:t>
            </w:r>
          </w:p>
          <w:p w:rsidR="00F66641" w:rsidRPr="00F51423" w:rsidRDefault="00F66641" w:rsidP="00F66641">
            <w:pPr>
              <w:rPr>
                <w:b/>
                <w:bCs/>
                <w:color w:val="000000"/>
                <w:szCs w:val="24"/>
              </w:rPr>
            </w:pPr>
            <w:r>
              <w:rPr>
                <w:szCs w:val="24"/>
              </w:rPr>
              <w:t>Medicinskt ansvariga sjuksköterskor i Kronobergs län</w:t>
            </w:r>
          </w:p>
        </w:tc>
        <w:tc>
          <w:tcPr>
            <w:tcW w:w="2430" w:type="dxa"/>
          </w:tcPr>
          <w:p w:rsidR="00F66641" w:rsidRPr="00F51423" w:rsidRDefault="00F66641" w:rsidP="00B62308">
            <w:pPr>
              <w:pStyle w:val="Rubrik4"/>
              <w:rPr>
                <w:sz w:val="24"/>
                <w:szCs w:val="24"/>
              </w:rPr>
            </w:pPr>
            <w:r w:rsidRPr="00F51423">
              <w:rPr>
                <w:sz w:val="24"/>
                <w:szCs w:val="24"/>
              </w:rPr>
              <w:t>Utgåva</w:t>
            </w:r>
          </w:p>
          <w:p w:rsidR="00F66641" w:rsidRPr="00F51423" w:rsidRDefault="00F66641" w:rsidP="00B62308">
            <w:pPr>
              <w:rPr>
                <w:szCs w:val="24"/>
              </w:rPr>
            </w:pPr>
            <w:r>
              <w:rPr>
                <w:szCs w:val="24"/>
              </w:rPr>
              <w:t>01</w:t>
            </w:r>
          </w:p>
        </w:tc>
        <w:tc>
          <w:tcPr>
            <w:tcW w:w="1926" w:type="dxa"/>
          </w:tcPr>
          <w:p w:rsidR="00F66641" w:rsidRPr="00F51423" w:rsidRDefault="00F66641" w:rsidP="00B62308">
            <w:pPr>
              <w:pStyle w:val="Rubrik2"/>
              <w:rPr>
                <w:b/>
                <w:sz w:val="24"/>
                <w:szCs w:val="24"/>
              </w:rPr>
            </w:pPr>
          </w:p>
          <w:p w:rsidR="00F66641" w:rsidRPr="00F51423" w:rsidRDefault="00F66641" w:rsidP="00B62308">
            <w:pPr>
              <w:pStyle w:val="Rubrik2"/>
              <w:rPr>
                <w:b/>
                <w:sz w:val="24"/>
                <w:szCs w:val="24"/>
              </w:rPr>
            </w:pPr>
            <w:r w:rsidRPr="00F51423">
              <w:rPr>
                <w:b/>
                <w:sz w:val="24"/>
                <w:szCs w:val="24"/>
              </w:rPr>
              <w:t>Ersätter</w:t>
            </w:r>
          </w:p>
          <w:p w:rsidR="00F66641" w:rsidRPr="00F51423" w:rsidRDefault="00F66641" w:rsidP="00B62308">
            <w:pPr>
              <w:rPr>
                <w:szCs w:val="24"/>
              </w:rPr>
            </w:pPr>
          </w:p>
        </w:tc>
      </w:tr>
      <w:tr w:rsidR="00F66641" w:rsidRPr="00F845A7" w:rsidTr="00F66641">
        <w:tc>
          <w:tcPr>
            <w:tcW w:w="4932" w:type="dxa"/>
            <w:hideMark/>
          </w:tcPr>
          <w:p w:rsidR="00F66641" w:rsidRPr="00F51423" w:rsidRDefault="00F66641" w:rsidP="00B62308">
            <w:pPr>
              <w:rPr>
                <w:b/>
                <w:szCs w:val="24"/>
              </w:rPr>
            </w:pPr>
            <w:r w:rsidRPr="00F51423">
              <w:rPr>
                <w:b/>
                <w:szCs w:val="24"/>
              </w:rPr>
              <w:t>Godkänd och fastställd av</w:t>
            </w:r>
          </w:p>
          <w:p w:rsidR="00F66641" w:rsidRPr="00F51423" w:rsidRDefault="00F66641" w:rsidP="00B62308">
            <w:pPr>
              <w:rPr>
                <w:i/>
                <w:szCs w:val="24"/>
              </w:rPr>
            </w:pPr>
            <w:r w:rsidRPr="00F51423">
              <w:rPr>
                <w:szCs w:val="24"/>
              </w:rPr>
              <w:t>Medicinskt ansvarig sjuksköterska</w:t>
            </w:r>
            <w:r w:rsidRPr="00F51423">
              <w:rPr>
                <w:szCs w:val="24"/>
              </w:rPr>
              <w:br/>
              <w:t>i respektive kommun</w:t>
            </w:r>
          </w:p>
        </w:tc>
        <w:tc>
          <w:tcPr>
            <w:tcW w:w="2430" w:type="dxa"/>
          </w:tcPr>
          <w:p w:rsidR="00F66641" w:rsidRPr="00F51423" w:rsidRDefault="00F66641" w:rsidP="00B62308">
            <w:pPr>
              <w:pStyle w:val="Rubrik4"/>
              <w:rPr>
                <w:sz w:val="24"/>
                <w:szCs w:val="24"/>
              </w:rPr>
            </w:pPr>
            <w:r w:rsidRPr="00F51423">
              <w:rPr>
                <w:sz w:val="24"/>
                <w:szCs w:val="24"/>
              </w:rPr>
              <w:t>Fastställd</w:t>
            </w:r>
          </w:p>
          <w:p w:rsidR="00F66641" w:rsidRPr="00A82D4B" w:rsidRDefault="00311F13" w:rsidP="00F66641">
            <w:pPr>
              <w:rPr>
                <w:szCs w:val="24"/>
              </w:rPr>
            </w:pPr>
            <w:r>
              <w:rPr>
                <w:szCs w:val="24"/>
              </w:rPr>
              <w:t>2019-02-22</w:t>
            </w:r>
          </w:p>
        </w:tc>
        <w:tc>
          <w:tcPr>
            <w:tcW w:w="1926" w:type="dxa"/>
          </w:tcPr>
          <w:p w:rsidR="00F66641" w:rsidRPr="00F51423" w:rsidRDefault="00F66641" w:rsidP="00B62308">
            <w:pPr>
              <w:pStyle w:val="Rubrik4"/>
              <w:rPr>
                <w:sz w:val="24"/>
                <w:szCs w:val="24"/>
              </w:rPr>
            </w:pPr>
            <w:r w:rsidRPr="00F51423">
              <w:rPr>
                <w:sz w:val="24"/>
                <w:szCs w:val="24"/>
              </w:rPr>
              <w:t>Giltig från</w:t>
            </w:r>
          </w:p>
          <w:p w:rsidR="00F66641" w:rsidRPr="00F845A7" w:rsidRDefault="00311F13" w:rsidP="00B62308">
            <w:pPr>
              <w:rPr>
                <w:szCs w:val="24"/>
              </w:rPr>
            </w:pPr>
            <w:r>
              <w:rPr>
                <w:szCs w:val="24"/>
              </w:rPr>
              <w:t>2019-02-22</w:t>
            </w:r>
            <w:r w:rsidRPr="00F845A7">
              <w:rPr>
                <w:szCs w:val="24"/>
              </w:rPr>
              <w:br/>
            </w:r>
          </w:p>
        </w:tc>
      </w:tr>
    </w:tbl>
    <w:p w:rsidR="005A70B1" w:rsidRPr="00C670ED" w:rsidRDefault="005A70B1">
      <w:pPr>
        <w:rPr>
          <w:rFonts w:asciiTheme="majorHAnsi" w:eastAsiaTheme="majorEastAsia" w:hAnsiTheme="majorHAnsi" w:cstheme="majorBidi"/>
          <w:color w:val="17365D" w:themeColor="text2" w:themeShade="BF"/>
          <w:spacing w:val="5"/>
          <w:kern w:val="28"/>
          <w:sz w:val="28"/>
          <w:szCs w:val="28"/>
        </w:rPr>
      </w:pPr>
    </w:p>
    <w:p w:rsidR="002F3791" w:rsidRPr="00DF0067" w:rsidRDefault="002F3791" w:rsidP="005A70B1">
      <w:pPr>
        <w:pStyle w:val="Rubrik2"/>
        <w:rPr>
          <w:rFonts w:asciiTheme="majorHAnsi" w:eastAsiaTheme="majorEastAsia" w:hAnsiTheme="majorHAnsi" w:cstheme="majorBidi"/>
          <w:b/>
          <w:bCs/>
          <w:color w:val="4F81BD" w:themeColor="accent1"/>
          <w:sz w:val="22"/>
          <w:szCs w:val="22"/>
          <w:lang w:eastAsia="en-US"/>
        </w:rPr>
      </w:pPr>
      <w:r w:rsidRPr="00DF0067">
        <w:rPr>
          <w:rFonts w:asciiTheme="majorHAnsi" w:eastAsiaTheme="majorEastAsia" w:hAnsiTheme="majorHAnsi" w:cstheme="majorBidi"/>
          <w:b/>
          <w:bCs/>
          <w:color w:val="4F81BD" w:themeColor="accent1"/>
          <w:sz w:val="22"/>
          <w:szCs w:val="22"/>
          <w:lang w:eastAsia="en-US"/>
        </w:rPr>
        <w:t>Bakgrund</w:t>
      </w:r>
    </w:p>
    <w:p w:rsidR="002F3791" w:rsidRDefault="002F3791">
      <w:r>
        <w:t>När en patient skrivs ut från slutenvården, dikteras ofta epikris av läkare. Ibland dikteras även ordinationer. Från det att diktatet talas in, är det ofta en fördröjning på något dygn, innan anteckningen går att läsa i journalen. Då målet i Kronobergs län är att patien</w:t>
      </w:r>
      <w:r w:rsidR="00035C1A">
        <w:t>t</w:t>
      </w:r>
      <w:r>
        <w:t xml:space="preserve">er inte ska behöva vara kvar inom slutenvården, om inte behov av sjukvård finns, blir det ibland aktuellt för hemgång utan att journalanteckning finns upprättad. </w:t>
      </w:r>
    </w:p>
    <w:p w:rsidR="002F3791" w:rsidRDefault="002F3791" w:rsidP="00DF0067">
      <w:pPr>
        <w:pStyle w:val="Rubrik3"/>
      </w:pPr>
      <w:r>
        <w:t>Att kunna lyssna på diktat</w:t>
      </w:r>
    </w:p>
    <w:p w:rsidR="003F1FC5" w:rsidRDefault="003F1FC5">
      <w:r>
        <w:t xml:space="preserve">I journalsystemet </w:t>
      </w:r>
      <w:proofErr w:type="spellStart"/>
      <w:r>
        <w:t>Cambio</w:t>
      </w:r>
      <w:proofErr w:type="spellEnd"/>
      <w:r>
        <w:t xml:space="preserve"> Cosmic finns funktion som kan användas även av kommunens sjuksköterskor, och som ger möjlighet a</w:t>
      </w:r>
      <w:r w:rsidR="00035C1A">
        <w:t>tt lyssna på diktat, innan det ä</w:t>
      </w:r>
      <w:r>
        <w:t xml:space="preserve">r dokumenterat som en journalanteckning. </w:t>
      </w:r>
    </w:p>
    <w:p w:rsidR="0057441E" w:rsidRDefault="0057441E" w:rsidP="00924FAB">
      <w:pPr>
        <w:pStyle w:val="Rubrik3"/>
      </w:pPr>
      <w:r>
        <w:t>Krav vid avlyssning av diktat</w:t>
      </w:r>
    </w:p>
    <w:p w:rsidR="0057441E" w:rsidRDefault="0057441E" w:rsidP="002E69C8">
      <w:pPr>
        <w:autoSpaceDE w:val="0"/>
        <w:autoSpaceDN w:val="0"/>
        <w:adjustRightInd w:val="0"/>
        <w:spacing w:after="0" w:line="240" w:lineRule="auto"/>
      </w:pPr>
      <w:r>
        <w:t>Sjuksköterskan som lyssnar av diktatet ska</w:t>
      </w:r>
    </w:p>
    <w:p w:rsidR="0057441E" w:rsidRDefault="0057441E" w:rsidP="0057441E">
      <w:pPr>
        <w:pStyle w:val="Liststycke"/>
        <w:numPr>
          <w:ilvl w:val="0"/>
          <w:numId w:val="2"/>
        </w:numPr>
        <w:autoSpaceDE w:val="0"/>
        <w:autoSpaceDN w:val="0"/>
        <w:adjustRightInd w:val="0"/>
        <w:spacing w:after="0" w:line="240" w:lineRule="auto"/>
      </w:pPr>
      <w:r>
        <w:t xml:space="preserve">Bedöma rimligheten av innehållet utifrån sin profession. </w:t>
      </w:r>
    </w:p>
    <w:p w:rsidR="0057441E" w:rsidRDefault="0057441E" w:rsidP="0057441E">
      <w:pPr>
        <w:pStyle w:val="Liststycke"/>
        <w:numPr>
          <w:ilvl w:val="0"/>
          <w:numId w:val="2"/>
        </w:numPr>
        <w:autoSpaceDE w:val="0"/>
        <w:autoSpaceDN w:val="0"/>
        <w:adjustRightInd w:val="0"/>
        <w:spacing w:after="0" w:line="240" w:lineRule="auto"/>
      </w:pPr>
      <w:r>
        <w:t>Vid tveksamheter om innebörden av diktatet ska ansvarig läkare kontaktas</w:t>
      </w:r>
    </w:p>
    <w:p w:rsidR="00CB7832" w:rsidRDefault="00CB7832" w:rsidP="00CB7832">
      <w:pPr>
        <w:pStyle w:val="Liststycke"/>
        <w:numPr>
          <w:ilvl w:val="0"/>
          <w:numId w:val="2"/>
        </w:numPr>
        <w:autoSpaceDE w:val="0"/>
        <w:autoSpaceDN w:val="0"/>
        <w:adjustRightInd w:val="0"/>
        <w:spacing w:after="0" w:line="240" w:lineRule="auto"/>
      </w:pPr>
      <w:r>
        <w:t xml:space="preserve">Vid tveksamheter i diktatet som inte kan verifieras av legitimerad eller som inte, av avlyssnande sjuksköterska, bedöms som rimlig, ska inte </w:t>
      </w:r>
      <w:r w:rsidR="00A4579D">
        <w:t>instruktionen/ord</w:t>
      </w:r>
      <w:r w:rsidR="00801D93">
        <w:t>i</w:t>
      </w:r>
      <w:r w:rsidR="00A4579D">
        <w:t xml:space="preserve">nationen </w:t>
      </w:r>
      <w:r>
        <w:t xml:space="preserve">utföras </w:t>
      </w:r>
      <w:r w:rsidR="00A4579D">
        <w:t>förrän</w:t>
      </w:r>
      <w:r>
        <w:t xml:space="preserve"> diktatet är utskrivet i journalen. </w:t>
      </w:r>
    </w:p>
    <w:p w:rsidR="0057441E" w:rsidRDefault="0057441E" w:rsidP="0057441E">
      <w:pPr>
        <w:pStyle w:val="Liststycke"/>
        <w:numPr>
          <w:ilvl w:val="0"/>
          <w:numId w:val="2"/>
        </w:numPr>
        <w:autoSpaceDE w:val="0"/>
        <w:autoSpaceDN w:val="0"/>
        <w:adjustRightInd w:val="0"/>
        <w:spacing w:after="0" w:line="240" w:lineRule="auto"/>
      </w:pPr>
      <w:r>
        <w:t>Ordinationer som utförs av mottagande sjuksköterska ska dokumenteras i dennes/patientens journal. Detta för att ha ett underlag för vad som uppfattats i diktatet</w:t>
      </w:r>
    </w:p>
    <w:p w:rsidR="00D7104A" w:rsidRDefault="00D7104A" w:rsidP="0057441E">
      <w:pPr>
        <w:pStyle w:val="Liststycke"/>
        <w:numPr>
          <w:ilvl w:val="0"/>
          <w:numId w:val="2"/>
        </w:numPr>
        <w:autoSpaceDE w:val="0"/>
        <w:autoSpaceDN w:val="0"/>
        <w:adjustRightInd w:val="0"/>
        <w:spacing w:after="0" w:line="240" w:lineRule="auto"/>
      </w:pPr>
      <w:r>
        <w:t>Läkemedelsordinationer ska alltid dokumenteras i patientens ordinationshandling.</w:t>
      </w:r>
    </w:p>
    <w:p w:rsidR="00F678D7" w:rsidRDefault="00F678D7" w:rsidP="0057441E">
      <w:pPr>
        <w:pStyle w:val="Liststycke"/>
        <w:numPr>
          <w:ilvl w:val="0"/>
          <w:numId w:val="2"/>
        </w:numPr>
        <w:autoSpaceDE w:val="0"/>
        <w:autoSpaceDN w:val="0"/>
        <w:adjustRightInd w:val="0"/>
        <w:spacing w:after="0" w:line="240" w:lineRule="auto"/>
      </w:pPr>
      <w:r>
        <w:t>Muntliga läkemedelsordinationer får endast ges om behandling måste ske omedelbart. (HSLF-FS 2017:37)</w:t>
      </w:r>
    </w:p>
    <w:p w:rsidR="00801D93" w:rsidRPr="00801D93" w:rsidRDefault="00801D93" w:rsidP="00801D93">
      <w:pPr>
        <w:pStyle w:val="Liststycke"/>
        <w:numPr>
          <w:ilvl w:val="0"/>
          <w:numId w:val="2"/>
        </w:numPr>
        <w:rPr>
          <w:highlight w:val="yellow"/>
        </w:rPr>
      </w:pPr>
      <w:r w:rsidRPr="00801D93">
        <w:rPr>
          <w:highlight w:val="yellow"/>
        </w:rPr>
        <w:t xml:space="preserve">Ett diktat är att betrakta och hantera som en osignerad anteckning. Den är alltså möjlig att ta bort, vilket är helt förbjudet. </w:t>
      </w:r>
    </w:p>
    <w:p w:rsidR="00801D93" w:rsidRPr="00801D93" w:rsidRDefault="00801D93" w:rsidP="00801D93">
      <w:pPr>
        <w:pStyle w:val="Liststycke"/>
        <w:numPr>
          <w:ilvl w:val="0"/>
          <w:numId w:val="2"/>
        </w:numPr>
        <w:rPr>
          <w:highlight w:val="yellow"/>
        </w:rPr>
      </w:pPr>
      <w:r w:rsidRPr="00801D93">
        <w:rPr>
          <w:highlight w:val="yellow"/>
        </w:rPr>
        <w:t>Samma sekretessregler gäller som när du tar del av annan dokumentation, (samtycke, vårdrelation, loggning).</w:t>
      </w:r>
    </w:p>
    <w:p w:rsidR="00801D93" w:rsidRDefault="00801D93" w:rsidP="00801D93">
      <w:pPr>
        <w:autoSpaceDE w:val="0"/>
        <w:autoSpaceDN w:val="0"/>
        <w:adjustRightInd w:val="0"/>
        <w:spacing w:after="0" w:line="240" w:lineRule="auto"/>
      </w:pPr>
      <w:r w:rsidRPr="00801D93">
        <w:rPr>
          <w:highlight w:val="yellow"/>
        </w:rPr>
        <w:t>Vid problem, kontakta kommunens egen IT-avdelning. Regionens IT-avdelning ansvarar inte för att vår digitala utrustning fungerar för att ta del av diktat.</w:t>
      </w:r>
    </w:p>
    <w:p w:rsidR="00801D93" w:rsidRDefault="00801D93" w:rsidP="00801D93">
      <w:pPr>
        <w:autoSpaceDE w:val="0"/>
        <w:autoSpaceDN w:val="0"/>
        <w:adjustRightInd w:val="0"/>
        <w:spacing w:after="0" w:line="240" w:lineRule="auto"/>
      </w:pPr>
    </w:p>
    <w:p w:rsidR="00A4579D" w:rsidRDefault="00A4579D" w:rsidP="00A4579D">
      <w:pPr>
        <w:autoSpaceDE w:val="0"/>
        <w:autoSpaceDN w:val="0"/>
        <w:adjustRightInd w:val="0"/>
        <w:spacing w:after="0" w:line="240" w:lineRule="auto"/>
      </w:pPr>
    </w:p>
    <w:p w:rsidR="005001BC" w:rsidRDefault="00801D93" w:rsidP="002E69C8">
      <w:pPr>
        <w:autoSpaceDE w:val="0"/>
        <w:autoSpaceDN w:val="0"/>
        <w:adjustRightInd w:val="0"/>
        <w:spacing w:after="0" w:line="240" w:lineRule="auto"/>
      </w:pPr>
      <w:r>
        <w:t xml:space="preserve">Se </w:t>
      </w:r>
      <w:r w:rsidR="00834916">
        <w:t xml:space="preserve">bilaga till Rutin för att ta del av diktat, </w:t>
      </w:r>
      <w:r w:rsidR="00B0760D">
        <w:t>nedan</w:t>
      </w:r>
      <w:r w:rsidR="00834916">
        <w:t xml:space="preserve">, </w:t>
      </w:r>
      <w:r>
        <w:t xml:space="preserve">för hur du praktiskt går tillväga. </w:t>
      </w:r>
    </w:p>
    <w:p w:rsidR="002962A3" w:rsidRDefault="002962A3" w:rsidP="002962A3">
      <w:pPr>
        <w:rPr>
          <w:b/>
        </w:rPr>
      </w:pPr>
      <w:r w:rsidRPr="008357DB">
        <w:rPr>
          <w:b/>
        </w:rPr>
        <w:lastRenderedPageBreak/>
        <w:t>Lyssna på diktat</w:t>
      </w:r>
    </w:p>
    <w:p w:rsidR="002962A3" w:rsidRPr="00D316A5" w:rsidRDefault="002962A3" w:rsidP="002962A3">
      <w:r w:rsidRPr="00D316A5">
        <w:rPr>
          <w:highlight w:val="yellow"/>
        </w:rPr>
        <w:t>Läs Rutin för att ta del av diktat, 2019-02-22, innan du fortsätter.</w:t>
      </w:r>
    </w:p>
    <w:p w:rsidR="002962A3" w:rsidRDefault="002962A3" w:rsidP="002962A3">
      <w:r>
        <w:t>När du har loggat in i Cosmic, välj patient. Välj journal.</w:t>
      </w:r>
    </w:p>
    <w:p w:rsidR="002962A3" w:rsidRDefault="002962A3" w:rsidP="002962A3">
      <w:r>
        <w:rPr>
          <w:noProof/>
        </w:rPr>
        <mc:AlternateContent>
          <mc:Choice Requires="wps">
            <w:drawing>
              <wp:anchor distT="0" distB="0" distL="114300" distR="114300" simplePos="0" relativeHeight="251659264" behindDoc="0" locked="0" layoutInCell="1" allowOverlap="1" wp14:anchorId="53F628C9" wp14:editId="25878847">
                <wp:simplePos x="0" y="0"/>
                <wp:positionH relativeFrom="column">
                  <wp:posOffset>2757805</wp:posOffset>
                </wp:positionH>
                <wp:positionV relativeFrom="paragraph">
                  <wp:posOffset>293065</wp:posOffset>
                </wp:positionV>
                <wp:extent cx="1067681" cy="221993"/>
                <wp:effectExtent l="38100" t="0" r="18415" b="83185"/>
                <wp:wrapNone/>
                <wp:docPr id="2" name="Rak pil 2"/>
                <wp:cNvGraphicFramePr/>
                <a:graphic xmlns:a="http://schemas.openxmlformats.org/drawingml/2006/main">
                  <a:graphicData uri="http://schemas.microsoft.com/office/word/2010/wordprocessingShape">
                    <wps:wsp>
                      <wps:cNvCnPr/>
                      <wps:spPr>
                        <a:xfrm flipH="1">
                          <a:off x="0" y="0"/>
                          <a:ext cx="1067681" cy="22199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50D35A5" id="_x0000_t32" coordsize="21600,21600" o:spt="32" o:oned="t" path="m,l21600,21600e" filled="f">
                <v:path arrowok="t" fillok="f" o:connecttype="none"/>
                <o:lock v:ext="edit" shapetype="t"/>
              </v:shapetype>
              <v:shape id="Rak pil 2" o:spid="_x0000_s1026" type="#_x0000_t32" style="position:absolute;margin-left:217.15pt;margin-top:23.1pt;width:84.05pt;height:17.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" strokecolor="#4579b8 [3044]">
                <v:stroke endarrow="open"/>
              </v:shape>
            </w:pict>
          </mc:Fallback>
        </mc:AlternateContent>
      </w:r>
      <w:r>
        <w:rPr>
          <w:noProof/>
        </w:rPr>
        <w:drawing>
          <wp:inline distT="0" distB="0" distL="0" distR="0" wp14:anchorId="5B83DCCA" wp14:editId="6CBA18C8">
            <wp:extent cx="5760720" cy="2009454"/>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760720" cy="2009454"/>
                    </a:xfrm>
                    <a:prstGeom prst="rect">
                      <a:avLst/>
                    </a:prstGeom>
                  </pic:spPr>
                </pic:pic>
              </a:graphicData>
            </a:graphic>
          </wp:inline>
        </w:drawing>
      </w:r>
    </w:p>
    <w:p w:rsidR="002962A3" w:rsidRPr="0029081D" w:rsidRDefault="002962A3" w:rsidP="002962A3">
      <w:pPr>
        <w:rPr>
          <w:strike/>
        </w:rPr>
      </w:pPr>
      <w:r>
        <w:t xml:space="preserve">Klicka på mappen: Sjukhus, leta upp diktatreferensen, (diktatet). </w:t>
      </w:r>
    </w:p>
    <w:p w:rsidR="002962A3" w:rsidRDefault="002962A3" w:rsidP="002962A3"/>
    <w:p w:rsidR="002962A3" w:rsidRDefault="002962A3" w:rsidP="002962A3">
      <w:r>
        <w:rPr>
          <w:noProof/>
        </w:rPr>
        <w:drawing>
          <wp:inline distT="0" distB="0" distL="0" distR="0" wp14:anchorId="3A55A3F9" wp14:editId="02804FEB">
            <wp:extent cx="5760720" cy="3120441"/>
            <wp:effectExtent l="0" t="0" r="0" b="381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60720" cy="3120441"/>
                    </a:xfrm>
                    <a:prstGeom prst="rect">
                      <a:avLst/>
                    </a:prstGeom>
                  </pic:spPr>
                </pic:pic>
              </a:graphicData>
            </a:graphic>
          </wp:inline>
        </w:drawing>
      </w:r>
    </w:p>
    <w:p w:rsidR="002962A3" w:rsidRDefault="002962A3" w:rsidP="002962A3">
      <w:r>
        <w:t>Markera referensen och högerklicka och välj ”Öppna referens” alternativ dubbelklicka på referensen.</w:t>
      </w:r>
    </w:p>
    <w:p w:rsidR="002962A3" w:rsidRDefault="002962A3" w:rsidP="002962A3">
      <w:r>
        <w:rPr>
          <w:noProof/>
        </w:rPr>
        <w:lastRenderedPageBreak/>
        <w:drawing>
          <wp:inline distT="0" distB="0" distL="0" distR="0" wp14:anchorId="0F86904A" wp14:editId="385A16EA">
            <wp:extent cx="3779168" cy="2457780"/>
            <wp:effectExtent l="0" t="0" r="0" b="0"/>
            <wp:docPr id="4" name="Bildobjekt 4" descr="cid:image001.png@01D506A9.6B0E8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cid:image001.png@01D506A9.6B0E811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778885" cy="2457596"/>
                    </a:xfrm>
                    <a:prstGeom prst="rect">
                      <a:avLst/>
                    </a:prstGeom>
                    <a:noFill/>
                    <a:ln>
                      <a:noFill/>
                    </a:ln>
                  </pic:spPr>
                </pic:pic>
              </a:graphicData>
            </a:graphic>
          </wp:inline>
        </w:drawing>
      </w:r>
    </w:p>
    <w:p w:rsidR="002962A3" w:rsidRPr="008357DB" w:rsidRDefault="002962A3" w:rsidP="002962A3">
      <w:pPr>
        <w:rPr>
          <w:color w:val="000000" w:themeColor="text1"/>
        </w:rPr>
      </w:pPr>
      <w:r>
        <w:t xml:space="preserve">Denna ruta kan nu dyka upp. </w:t>
      </w:r>
      <w:r w:rsidRPr="008357DB">
        <w:rPr>
          <w:color w:val="000000" w:themeColor="text1"/>
        </w:rPr>
        <w:t xml:space="preserve">Här måste man välja </w:t>
      </w:r>
      <w:proofErr w:type="spellStart"/>
      <w:r w:rsidRPr="008357DB">
        <w:rPr>
          <w:color w:val="000000" w:themeColor="text1"/>
        </w:rPr>
        <w:t>Permit</w:t>
      </w:r>
      <w:proofErr w:type="spellEnd"/>
      <w:r w:rsidRPr="008357DB">
        <w:rPr>
          <w:color w:val="000000" w:themeColor="text1"/>
        </w:rPr>
        <w:t xml:space="preserve"> </w:t>
      </w:r>
      <w:proofErr w:type="spellStart"/>
      <w:r w:rsidRPr="008357DB">
        <w:rPr>
          <w:color w:val="000000" w:themeColor="text1"/>
        </w:rPr>
        <w:t>Use</w:t>
      </w:r>
      <w:proofErr w:type="spellEnd"/>
      <w:r w:rsidRPr="008357DB">
        <w:rPr>
          <w:color w:val="000000" w:themeColor="text1"/>
        </w:rPr>
        <w:t xml:space="preserve">. För att slippa frågan nästa gång kan man även bocka i ”Do not ask </w:t>
      </w:r>
      <w:proofErr w:type="spellStart"/>
      <w:r w:rsidRPr="008357DB">
        <w:rPr>
          <w:color w:val="000000" w:themeColor="text1"/>
        </w:rPr>
        <w:t>me</w:t>
      </w:r>
      <w:proofErr w:type="spellEnd"/>
      <w:r w:rsidRPr="008357DB">
        <w:rPr>
          <w:color w:val="000000" w:themeColor="text1"/>
        </w:rPr>
        <w:t xml:space="preserve"> </w:t>
      </w:r>
      <w:proofErr w:type="spellStart"/>
      <w:r w:rsidRPr="008357DB">
        <w:rPr>
          <w:color w:val="000000" w:themeColor="text1"/>
        </w:rPr>
        <w:t>again</w:t>
      </w:r>
      <w:proofErr w:type="spellEnd"/>
      <w:r w:rsidRPr="008357DB">
        <w:rPr>
          <w:color w:val="000000" w:themeColor="text1"/>
        </w:rPr>
        <w:t xml:space="preserve"> for </w:t>
      </w:r>
      <w:proofErr w:type="spellStart"/>
      <w:r w:rsidRPr="008357DB">
        <w:rPr>
          <w:color w:val="000000" w:themeColor="text1"/>
        </w:rPr>
        <w:t>this</w:t>
      </w:r>
      <w:proofErr w:type="spellEnd"/>
      <w:r w:rsidRPr="008357DB">
        <w:rPr>
          <w:color w:val="000000" w:themeColor="text1"/>
        </w:rPr>
        <w:t xml:space="preserve"> site.”</w:t>
      </w:r>
    </w:p>
    <w:p w:rsidR="002962A3" w:rsidRPr="008357DB" w:rsidRDefault="002962A3" w:rsidP="002962A3">
      <w:pPr>
        <w:rPr>
          <w:color w:val="000000" w:themeColor="text1"/>
        </w:rPr>
      </w:pPr>
      <w:r w:rsidRPr="008357DB">
        <w:rPr>
          <w:color w:val="000000" w:themeColor="text1"/>
        </w:rPr>
        <w:t>Sedan tar det ca. 30 sekunder från det att man klickat på diktatet tills ”bandspelaren” kommer upp. Detta är inget vi kan styra utan man får leva med det.</w:t>
      </w:r>
    </w:p>
    <w:p w:rsidR="002962A3" w:rsidRDefault="002962A3" w:rsidP="002962A3"/>
    <w:p w:rsidR="002962A3" w:rsidRDefault="002962A3" w:rsidP="002962A3">
      <w:r>
        <w:rPr>
          <w:noProof/>
        </w:rPr>
        <mc:AlternateContent>
          <mc:Choice Requires="wps">
            <w:drawing>
              <wp:anchor distT="0" distB="0" distL="114300" distR="114300" simplePos="0" relativeHeight="251660288" behindDoc="0" locked="0" layoutInCell="1" allowOverlap="1" wp14:anchorId="732DEA0B" wp14:editId="43789C6F">
                <wp:simplePos x="0" y="0"/>
                <wp:positionH relativeFrom="column">
                  <wp:posOffset>2112968</wp:posOffset>
                </wp:positionH>
                <wp:positionV relativeFrom="paragraph">
                  <wp:posOffset>744011</wp:posOffset>
                </wp:positionV>
                <wp:extent cx="0" cy="364703"/>
                <wp:effectExtent l="95250" t="0" r="95250" b="54610"/>
                <wp:wrapNone/>
                <wp:docPr id="6" name="Rak pil 6"/>
                <wp:cNvGraphicFramePr/>
                <a:graphic xmlns:a="http://schemas.openxmlformats.org/drawingml/2006/main">
                  <a:graphicData uri="http://schemas.microsoft.com/office/word/2010/wordprocessingShape">
                    <wps:wsp>
                      <wps:cNvCnPr/>
                      <wps:spPr>
                        <a:xfrm>
                          <a:off x="0" y="0"/>
                          <a:ext cx="0" cy="36470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35ED84" id="Rak pil 6" o:spid="_x0000_s1026" type="#_x0000_t32" style="position:absolute;margin-left:166.4pt;margin-top:58.6pt;width:0;height:28.7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" strokecolor="#4579b8 [3044]">
                <v:stroke endarrow="open"/>
              </v:shape>
            </w:pict>
          </mc:Fallback>
        </mc:AlternateContent>
      </w:r>
      <w:r>
        <w:rPr>
          <w:noProof/>
        </w:rPr>
        <w:drawing>
          <wp:inline distT="0" distB="0" distL="0" distR="0" wp14:anchorId="051632A8" wp14:editId="3FA212D3">
            <wp:extent cx="5760720" cy="2450419"/>
            <wp:effectExtent l="0" t="0" r="0" b="762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2450419"/>
                    </a:xfrm>
                    <a:prstGeom prst="rect">
                      <a:avLst/>
                    </a:prstGeom>
                  </pic:spPr>
                </pic:pic>
              </a:graphicData>
            </a:graphic>
          </wp:inline>
        </w:drawing>
      </w:r>
    </w:p>
    <w:p w:rsidR="002962A3" w:rsidRDefault="002962A3" w:rsidP="002962A3">
      <w:r>
        <w:t>Får ni upp spelaren är det sen bara och köra igång. Det fungerar ungefär som en bandspelare med start och stopp och spola tillbaka. När man lyssnat klart tar avbryt eller klicka på krysset i högra hörnet.</w:t>
      </w:r>
    </w:p>
    <w:p w:rsidR="002962A3" w:rsidRDefault="002962A3" w:rsidP="002962A3"/>
    <w:p w:rsidR="002962A3" w:rsidRDefault="002962A3" w:rsidP="002962A3">
      <w:r>
        <w:t>VIKTIGT!</w:t>
      </w:r>
    </w:p>
    <w:p w:rsidR="002962A3" w:rsidRDefault="002962A3" w:rsidP="002962A3">
      <w:r>
        <w:t xml:space="preserve">Ett diktat är att betrakta och hantera som en osignerad anteckning. Den är alltså möjlig att ta bort, vilket är helt förbjudet. </w:t>
      </w:r>
    </w:p>
    <w:p w:rsidR="002962A3" w:rsidRDefault="002962A3" w:rsidP="002962A3"/>
    <w:p w:rsidR="002962A3" w:rsidRDefault="002962A3" w:rsidP="002962A3">
      <w:r>
        <w:lastRenderedPageBreak/>
        <w:t>Tänk även på att i samband med att diktatet kommer tillbaka till läkaren för signering, så kan den ändras. Här får man göra en rimlighetsbedömning om man ska kontakta sjukhuset för verifiering av anteckningen. (Precis som man gör med en osignerad anteckning).</w:t>
      </w:r>
    </w:p>
    <w:p w:rsidR="002962A3" w:rsidRDefault="002962A3" w:rsidP="002962A3"/>
    <w:p w:rsidR="002962A3" w:rsidRDefault="002962A3" w:rsidP="002962A3"/>
    <w:p w:rsidR="002962A3" w:rsidRDefault="002962A3" w:rsidP="002E69C8">
      <w:pPr>
        <w:autoSpaceDE w:val="0"/>
        <w:autoSpaceDN w:val="0"/>
        <w:adjustRightInd w:val="0"/>
        <w:spacing w:after="0" w:line="240" w:lineRule="auto"/>
      </w:pPr>
      <w:bookmarkStart w:id="0" w:name="_GoBack"/>
      <w:bookmarkEnd w:id="0"/>
    </w:p>
    <w:sectPr w:rsidR="002962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D3D4C"/>
    <w:multiLevelType w:val="hybridMultilevel"/>
    <w:tmpl w:val="9D5674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52B1380"/>
    <w:multiLevelType w:val="hybridMultilevel"/>
    <w:tmpl w:val="6D9A1F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791"/>
    <w:rsid w:val="00035C1A"/>
    <w:rsid w:val="001335AE"/>
    <w:rsid w:val="00181434"/>
    <w:rsid w:val="002914CA"/>
    <w:rsid w:val="002962A3"/>
    <w:rsid w:val="002D0AC4"/>
    <w:rsid w:val="002E69C8"/>
    <w:rsid w:val="002F3791"/>
    <w:rsid w:val="00311F13"/>
    <w:rsid w:val="003D085E"/>
    <w:rsid w:val="003F1FC5"/>
    <w:rsid w:val="004743AB"/>
    <w:rsid w:val="005001BC"/>
    <w:rsid w:val="0057441E"/>
    <w:rsid w:val="005A70B1"/>
    <w:rsid w:val="005E5B92"/>
    <w:rsid w:val="00745159"/>
    <w:rsid w:val="00801D93"/>
    <w:rsid w:val="00834916"/>
    <w:rsid w:val="00924FAB"/>
    <w:rsid w:val="00930AA1"/>
    <w:rsid w:val="00A05F51"/>
    <w:rsid w:val="00A4579D"/>
    <w:rsid w:val="00A92458"/>
    <w:rsid w:val="00B0760D"/>
    <w:rsid w:val="00B2270B"/>
    <w:rsid w:val="00C670ED"/>
    <w:rsid w:val="00CB7832"/>
    <w:rsid w:val="00CF4883"/>
    <w:rsid w:val="00D7104A"/>
    <w:rsid w:val="00DA645E"/>
    <w:rsid w:val="00DF0067"/>
    <w:rsid w:val="00EF707E"/>
    <w:rsid w:val="00F66641"/>
    <w:rsid w:val="00F678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A2DAB"/>
  <w15:docId w15:val="{6D2908D7-2202-4642-BDFA-2456A5C7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2">
    <w:name w:val="heading 2"/>
    <w:basedOn w:val="Normal"/>
    <w:next w:val="Normal"/>
    <w:link w:val="Rubrik2Char"/>
    <w:qFormat/>
    <w:rsid w:val="00F66641"/>
    <w:pPr>
      <w:keepNext/>
      <w:spacing w:after="0" w:line="240" w:lineRule="auto"/>
      <w:outlineLvl w:val="1"/>
    </w:pPr>
    <w:rPr>
      <w:rFonts w:ascii="Times New Roman" w:eastAsia="Times New Roman" w:hAnsi="Times New Roman" w:cs="Times New Roman"/>
      <w:sz w:val="28"/>
      <w:szCs w:val="20"/>
      <w:lang w:eastAsia="sv-SE"/>
    </w:rPr>
  </w:style>
  <w:style w:type="paragraph" w:styleId="Rubrik3">
    <w:name w:val="heading 3"/>
    <w:basedOn w:val="Normal"/>
    <w:next w:val="Normal"/>
    <w:link w:val="Rubrik3Char"/>
    <w:uiPriority w:val="9"/>
    <w:unhideWhenUsed/>
    <w:qFormat/>
    <w:rsid w:val="005A70B1"/>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qFormat/>
    <w:rsid w:val="00F66641"/>
    <w:pPr>
      <w:keepNext/>
      <w:spacing w:before="240" w:after="60" w:line="240" w:lineRule="auto"/>
      <w:outlineLvl w:val="3"/>
    </w:pPr>
    <w:rPr>
      <w:rFonts w:ascii="Times New Roman" w:eastAsia="Times New Roman" w:hAnsi="Times New Roman" w:cs="Times New Roman"/>
      <w:b/>
      <w:bCs/>
      <w:sz w:val="28"/>
      <w:szCs w:val="2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F1FC5"/>
    <w:pPr>
      <w:ind w:left="720"/>
      <w:contextualSpacing/>
    </w:pPr>
  </w:style>
  <w:style w:type="character" w:styleId="Kommentarsreferens">
    <w:name w:val="annotation reference"/>
    <w:basedOn w:val="Standardstycketeckensnitt"/>
    <w:uiPriority w:val="99"/>
    <w:semiHidden/>
    <w:unhideWhenUsed/>
    <w:rsid w:val="00B2270B"/>
    <w:rPr>
      <w:sz w:val="16"/>
      <w:szCs w:val="16"/>
    </w:rPr>
  </w:style>
  <w:style w:type="paragraph" w:styleId="Kommentarer">
    <w:name w:val="annotation text"/>
    <w:basedOn w:val="Normal"/>
    <w:link w:val="KommentarerChar"/>
    <w:uiPriority w:val="99"/>
    <w:semiHidden/>
    <w:unhideWhenUsed/>
    <w:rsid w:val="00B2270B"/>
    <w:pPr>
      <w:spacing w:line="240" w:lineRule="auto"/>
    </w:pPr>
    <w:rPr>
      <w:sz w:val="20"/>
      <w:szCs w:val="20"/>
    </w:rPr>
  </w:style>
  <w:style w:type="character" w:customStyle="1" w:styleId="KommentarerChar">
    <w:name w:val="Kommentarer Char"/>
    <w:basedOn w:val="Standardstycketeckensnitt"/>
    <w:link w:val="Kommentarer"/>
    <w:uiPriority w:val="99"/>
    <w:semiHidden/>
    <w:rsid w:val="00B2270B"/>
    <w:rPr>
      <w:sz w:val="20"/>
      <w:szCs w:val="20"/>
    </w:rPr>
  </w:style>
  <w:style w:type="paragraph" w:styleId="Kommentarsmne">
    <w:name w:val="annotation subject"/>
    <w:basedOn w:val="Kommentarer"/>
    <w:next w:val="Kommentarer"/>
    <w:link w:val="KommentarsmneChar"/>
    <w:uiPriority w:val="99"/>
    <w:semiHidden/>
    <w:unhideWhenUsed/>
    <w:rsid w:val="00B2270B"/>
    <w:rPr>
      <w:b/>
      <w:bCs/>
    </w:rPr>
  </w:style>
  <w:style w:type="character" w:customStyle="1" w:styleId="KommentarsmneChar">
    <w:name w:val="Kommentarsämne Char"/>
    <w:basedOn w:val="KommentarerChar"/>
    <w:link w:val="Kommentarsmne"/>
    <w:uiPriority w:val="99"/>
    <w:semiHidden/>
    <w:rsid w:val="00B2270B"/>
    <w:rPr>
      <w:b/>
      <w:bCs/>
      <w:sz w:val="20"/>
      <w:szCs w:val="20"/>
    </w:rPr>
  </w:style>
  <w:style w:type="paragraph" w:styleId="Ballongtext">
    <w:name w:val="Balloon Text"/>
    <w:basedOn w:val="Normal"/>
    <w:link w:val="BallongtextChar"/>
    <w:uiPriority w:val="99"/>
    <w:semiHidden/>
    <w:unhideWhenUsed/>
    <w:rsid w:val="00B2270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2270B"/>
    <w:rPr>
      <w:rFonts w:ascii="Tahoma" w:hAnsi="Tahoma" w:cs="Tahoma"/>
      <w:sz w:val="16"/>
      <w:szCs w:val="16"/>
    </w:rPr>
  </w:style>
  <w:style w:type="paragraph" w:styleId="Rubrik">
    <w:name w:val="Title"/>
    <w:basedOn w:val="Normal"/>
    <w:next w:val="Normal"/>
    <w:link w:val="RubrikChar"/>
    <w:uiPriority w:val="10"/>
    <w:qFormat/>
    <w:rsid w:val="00F666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F66641"/>
    <w:rPr>
      <w:rFonts w:asciiTheme="majorHAnsi" w:eastAsiaTheme="majorEastAsia" w:hAnsiTheme="majorHAnsi" w:cstheme="majorBidi"/>
      <w:color w:val="17365D" w:themeColor="text2" w:themeShade="BF"/>
      <w:spacing w:val="5"/>
      <w:kern w:val="28"/>
      <w:sz w:val="52"/>
      <w:szCs w:val="52"/>
    </w:rPr>
  </w:style>
  <w:style w:type="character" w:customStyle="1" w:styleId="Rubrik2Char">
    <w:name w:val="Rubrik 2 Char"/>
    <w:basedOn w:val="Standardstycketeckensnitt"/>
    <w:link w:val="Rubrik2"/>
    <w:rsid w:val="00F66641"/>
    <w:rPr>
      <w:rFonts w:ascii="Times New Roman" w:eastAsia="Times New Roman" w:hAnsi="Times New Roman" w:cs="Times New Roman"/>
      <w:sz w:val="28"/>
      <w:szCs w:val="20"/>
      <w:lang w:eastAsia="sv-SE"/>
    </w:rPr>
  </w:style>
  <w:style w:type="character" w:customStyle="1" w:styleId="Rubrik4Char">
    <w:name w:val="Rubrik 4 Char"/>
    <w:basedOn w:val="Standardstycketeckensnitt"/>
    <w:link w:val="Rubrik4"/>
    <w:rsid w:val="00F66641"/>
    <w:rPr>
      <w:rFonts w:ascii="Times New Roman" w:eastAsia="Times New Roman" w:hAnsi="Times New Roman" w:cs="Times New Roman"/>
      <w:b/>
      <w:bCs/>
      <w:sz w:val="28"/>
      <w:szCs w:val="28"/>
      <w:lang w:eastAsia="sv-SE"/>
    </w:rPr>
  </w:style>
  <w:style w:type="paragraph" w:styleId="Sidhuvud">
    <w:name w:val="header"/>
    <w:basedOn w:val="Normal"/>
    <w:link w:val="SidhuvudChar"/>
    <w:rsid w:val="00F66641"/>
    <w:pPr>
      <w:tabs>
        <w:tab w:val="center" w:pos="4536"/>
        <w:tab w:val="right" w:pos="9072"/>
      </w:tabs>
      <w:spacing w:after="0" w:line="240" w:lineRule="auto"/>
      <w:jc w:val="center"/>
    </w:pPr>
    <w:rPr>
      <w:rFonts w:ascii="Arial" w:eastAsia="Times New Roman" w:hAnsi="Arial" w:cs="Times New Roman"/>
      <w:sz w:val="28"/>
      <w:szCs w:val="20"/>
      <w:lang w:eastAsia="sv-SE"/>
    </w:rPr>
  </w:style>
  <w:style w:type="character" w:customStyle="1" w:styleId="SidhuvudChar">
    <w:name w:val="Sidhuvud Char"/>
    <w:basedOn w:val="Standardstycketeckensnitt"/>
    <w:link w:val="Sidhuvud"/>
    <w:rsid w:val="00F66641"/>
    <w:rPr>
      <w:rFonts w:ascii="Arial" w:eastAsia="Times New Roman" w:hAnsi="Arial" w:cs="Times New Roman"/>
      <w:sz w:val="28"/>
      <w:szCs w:val="20"/>
      <w:lang w:eastAsia="sv-SE"/>
    </w:rPr>
  </w:style>
  <w:style w:type="character" w:customStyle="1" w:styleId="Rubrik3Char">
    <w:name w:val="Rubrik 3 Char"/>
    <w:basedOn w:val="Standardstycketeckensnitt"/>
    <w:link w:val="Rubrik3"/>
    <w:uiPriority w:val="9"/>
    <w:rsid w:val="005A70B1"/>
    <w:rPr>
      <w:rFonts w:asciiTheme="majorHAnsi" w:eastAsiaTheme="majorEastAsia" w:hAnsiTheme="majorHAnsi" w:cstheme="majorBidi"/>
      <w:b/>
      <w:bCs/>
      <w:color w:val="4F81BD" w:themeColor="accent1"/>
    </w:rPr>
  </w:style>
  <w:style w:type="paragraph" w:styleId="Underrubrik">
    <w:name w:val="Subtitle"/>
    <w:basedOn w:val="Normal"/>
    <w:next w:val="Normal"/>
    <w:link w:val="UnderrubrikChar"/>
    <w:uiPriority w:val="11"/>
    <w:qFormat/>
    <w:rsid w:val="00DF00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DF0067"/>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506A9.6B0E8110"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549</Words>
  <Characters>2915</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Uppvidinge Kommun</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Lena Bodin</dc:creator>
  <cp:lastModifiedBy>Yngvesson Carina</cp:lastModifiedBy>
  <cp:revision>4</cp:revision>
  <dcterms:created xsi:type="dcterms:W3CDTF">2019-06-07T07:24:00Z</dcterms:created>
  <dcterms:modified xsi:type="dcterms:W3CDTF">2019-06-07T07:35:00Z</dcterms:modified>
</cp:coreProperties>
</file>